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1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3240"/>
        <w:gridCol w:w="2126"/>
        <w:gridCol w:w="1813"/>
      </w:tblGrid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F90124">
            <w:pPr>
              <w:pStyle w:val="Nzvyzpisuaagendy"/>
            </w:pPr>
            <w:r>
              <w:rPr>
                <w:sz w:val="22"/>
              </w:rPr>
              <w:t>DOTKNUTÁ OSOBA:</w:t>
            </w: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Meno a priezvisko</w:t>
            </w:r>
            <w:r w:rsidR="00C73396" w:rsidRPr="00495F47"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793AF7">
        <w:trPr>
          <w:trHeight w:hRule="exact" w:val="30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Dátum narodenia:</w:t>
            </w:r>
          </w:p>
        </w:tc>
        <w:sdt>
          <w:sdtPr>
            <w:id w:val="22626047"/>
            <w:placeholder>
              <w:docPart w:val="3B8B99FE61964C48BF1F8753DA42675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79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>
                <w:pPr>
                  <w:pStyle w:val="Kpiatela"/>
                </w:pPr>
                <w:r>
                  <w:t>Vyberte dátum</w:t>
                </w:r>
              </w:p>
            </w:tc>
          </w:sdtContent>
        </w:sdt>
      </w:tr>
      <w:tr w:rsidR="00B60FBA" w:rsidRPr="00495F47" w:rsidTr="00793AF7">
        <w:trPr>
          <w:trHeight w:hRule="exact" w:val="28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Adresa: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DB508D">
            <w:pPr>
              <w:pStyle w:val="Kpiatela"/>
            </w:pPr>
            <w:r>
              <w:t>Telefónne číslo: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DB508D">
        <w:trPr>
          <w:trHeight w:hRule="exact" w:val="158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793AF7">
            <w:pPr>
              <w:pStyle w:val="Kpiatela"/>
            </w:pPr>
            <w:r>
              <w:t xml:space="preserve">Dôvod </w:t>
            </w:r>
            <w:r w:rsidR="00F90124">
              <w:t>namietania</w:t>
            </w:r>
            <w:r>
              <w:t>:</w:t>
            </w:r>
          </w:p>
          <w:p w:rsidR="00F361F3" w:rsidRPr="00495F47" w:rsidRDefault="00F361F3">
            <w:pPr>
              <w:pStyle w:val="Kpiatela"/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B60FBA">
            <w:pPr>
              <w:pStyle w:val="Kpiatela"/>
            </w:pPr>
          </w:p>
          <w:p w:rsidR="00793AF7" w:rsidRDefault="00793AF7">
            <w:pPr>
              <w:pStyle w:val="Kpiatela"/>
            </w:pPr>
          </w:p>
          <w:p w:rsidR="00793AF7" w:rsidRPr="00495F47" w:rsidRDefault="00793AF7">
            <w:pPr>
              <w:pStyle w:val="Kpiatela"/>
            </w:pPr>
          </w:p>
        </w:tc>
      </w:tr>
      <w:tr w:rsidR="006C4426" w:rsidRPr="00495F47" w:rsidTr="006C4426">
        <w:trPr>
          <w:trHeight w:hRule="exact" w:val="28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4426" w:rsidRPr="006C4426" w:rsidRDefault="006C4426">
            <w:pPr>
              <w:pStyle w:val="Kpiatela"/>
              <w:rPr>
                <w:color w:val="548DD4" w:themeColor="text2" w:themeTint="99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4426" w:rsidRPr="00495F47" w:rsidRDefault="006C4426">
            <w:pPr>
              <w:pStyle w:val="Kpiatela"/>
            </w:pPr>
          </w:p>
        </w:tc>
      </w:tr>
      <w:tr w:rsidR="00B60FBA" w:rsidRPr="00495F47" w:rsidTr="00547AB1">
        <w:trPr>
          <w:trHeight w:hRule="exact" w:val="2177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55EC8" w:rsidRDefault="00255EC8" w:rsidP="00255EC8">
            <w:pPr>
              <w:pStyle w:val="Nzvyzpisuaagendy"/>
              <w:rPr>
                <w:sz w:val="18"/>
              </w:rPr>
            </w:pPr>
          </w:p>
          <w:p w:rsidR="00B40638" w:rsidRDefault="00B40638" w:rsidP="00B40638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Súhlas so spracovaním osobných údajov: </w:t>
            </w:r>
          </w:p>
          <w:p w:rsidR="00B40638" w:rsidRDefault="00B40638" w:rsidP="00B40638">
            <w:pPr>
              <w:pStyle w:val="Nzvyzpisuaagendy"/>
              <w:rPr>
                <w:sz w:val="18"/>
              </w:rPr>
            </w:pPr>
          </w:p>
          <w:p w:rsidR="00B40638" w:rsidRDefault="00B40638" w:rsidP="00B40638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Podpisom tohto dokumentu udeľujem súhlas spoločnosti </w:t>
            </w:r>
            <w:r w:rsidR="005D6C9E">
              <w:rPr>
                <w:sz w:val="18"/>
              </w:rPr>
              <w:t>ZABAVKA</w:t>
            </w:r>
            <w:r>
              <w:rPr>
                <w:sz w:val="18"/>
              </w:rPr>
              <w:t xml:space="preserve">, s.r.o., so sídlom: K Surdoku 1, 080 01 Prešov IČO: </w:t>
            </w:r>
            <w:r w:rsidR="005D6C9E">
              <w:rPr>
                <w:sz w:val="18"/>
              </w:rPr>
              <w:t>52572285</w:t>
            </w:r>
            <w:r>
              <w:rPr>
                <w:sz w:val="18"/>
              </w:rPr>
              <w:t>, k spracovaniu mena, priezviska, dátumu narodenia, adresy a telefónneho čísla k účelom vykonania prenosu spracovávaných osobných údajov a k archivácií žiadosti o vykonanie tohto prenosu po dobu 20 rokov. V prípade neposkytnutia týchto osobných údajov nebude možné žiadosti vyhovieť.</w:t>
            </w:r>
          </w:p>
          <w:p w:rsidR="00B40638" w:rsidRDefault="00B40638" w:rsidP="00B40638">
            <w:pPr>
              <w:pStyle w:val="Nzvyzpisuaagendy"/>
              <w:rPr>
                <w:sz w:val="18"/>
              </w:rPr>
            </w:pPr>
          </w:p>
          <w:p w:rsidR="00B40638" w:rsidRDefault="00B40638" w:rsidP="00B40638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>Tento súhlas môžete kedykoľvek odvolať</w:t>
            </w:r>
            <w:r w:rsidR="00EF229D">
              <w:rPr>
                <w:sz w:val="18"/>
              </w:rPr>
              <w:t xml:space="preserve"> na e-mailovej adrese zabavka@zabavka</w:t>
            </w:r>
            <w:r>
              <w:rPr>
                <w:sz w:val="18"/>
              </w:rPr>
              <w:t xml:space="preserve">.sk </w:t>
            </w:r>
          </w:p>
          <w:p w:rsidR="00DB508D" w:rsidRDefault="00DB508D">
            <w:pPr>
              <w:pStyle w:val="Nzvyzpisuaagendy"/>
            </w:pPr>
          </w:p>
          <w:p w:rsidR="0022602C" w:rsidRPr="00495F47" w:rsidRDefault="0022602C">
            <w:pPr>
              <w:pStyle w:val="Nzvyzpisuaagendy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22602C">
        <w:trPr>
          <w:trHeight w:hRule="exact" w:val="3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Opatrenia</w:t>
            </w:r>
            <w:r w:rsidR="0022602C">
              <w:t>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Zodpovedná osoba</w:t>
            </w:r>
            <w:r w:rsidR="0022602C">
              <w:t>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Termín</w:t>
            </w:r>
            <w:r w:rsidR="0022602C">
              <w:t xml:space="preserve"> vybavenia:</w:t>
            </w:r>
          </w:p>
        </w:tc>
      </w:tr>
      <w:tr w:rsidR="00B60FBA" w:rsidRPr="00495F47" w:rsidTr="0022602C">
        <w:trPr>
          <w:trHeight w:hRule="exact" w:val="1111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sdt>
          <w:sdtPr>
            <w:id w:val="1555891445"/>
            <w:placeholder>
              <w:docPart w:val="8C85227DD42B3045A5BEA6FA3FEF8AF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 w:rsidP="00793AF7">
                <w:r>
                  <w:t>Vyberte dátum</w:t>
                </w:r>
              </w:p>
            </w:tc>
          </w:sdtContent>
        </w:sdt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000000">
            <w:pPr>
              <w:pStyle w:val="Nzvyzpisuaagendy"/>
            </w:pPr>
            <w:sdt>
              <w:sdtPr>
                <w:id w:val="1136367043"/>
                <w:placeholder>
                  <w:docPart w:val="ED2D1BFF7FC9EC4F804FFEA386E074D8"/>
                </w:placeholder>
                <w:showingPlcHdr/>
              </w:sdtPr>
              <w:sdtContent/>
            </w:sdt>
          </w:p>
        </w:tc>
      </w:tr>
      <w:tr w:rsidR="00B60FBA" w:rsidRPr="00495F47" w:rsidTr="0022602C">
        <w:trPr>
          <w:trHeight w:hRule="exact" w:val="28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Miesto a dátum: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Žiadateľ: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Žiadosť prijal:</w:t>
            </w:r>
          </w:p>
        </w:tc>
      </w:tr>
      <w:tr w:rsidR="00B60FBA" w:rsidRPr="00495F47" w:rsidTr="0022602C">
        <w:trPr>
          <w:trHeight w:hRule="exact" w:val="16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22602C">
            <w:pPr>
              <w:pStyle w:val="Kpiatela"/>
            </w:pPr>
            <w:r>
              <w:t xml:space="preserve">V Prešove, </w:t>
            </w:r>
            <w:sdt>
              <w:sdtPr>
                <w:id w:val="-2088367451"/>
                <w:placeholder>
                  <w:docPart w:val="3C2C64A66CDF9D49A899F8DDB46078B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Vyberte dátum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</w:tbl>
    <w:p w:rsidR="00B60FBA" w:rsidRDefault="00B60FBA"/>
    <w:p w:rsidR="00DB508D" w:rsidRDefault="00DB508D"/>
    <w:p w:rsidR="00DB508D" w:rsidRDefault="00DB508D"/>
    <w:p w:rsidR="00DB508D" w:rsidRDefault="00DB508D"/>
    <w:p w:rsidR="00D65E14" w:rsidRDefault="00D65E14"/>
    <w:p w:rsidR="00F90124" w:rsidRDefault="00F9012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0E4433" w:rsidRDefault="000E4433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0E4433" w:rsidRDefault="000E4433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0E4433" w:rsidRDefault="000E4433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0E4433" w:rsidRDefault="000E4433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0E4433" w:rsidRDefault="000E4433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F90124" w:rsidRDefault="00F9012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F90124" w:rsidRDefault="00F9012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F90124" w:rsidRDefault="00F9012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F90124" w:rsidRDefault="00F9012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</w:p>
    <w:p w:rsidR="00D65E14" w:rsidRPr="00616E65" w:rsidRDefault="00D65E1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  <w:r w:rsidRPr="00616E65">
        <w:rPr>
          <w:color w:val="8DB3E2" w:themeColor="text2" w:themeTint="66"/>
          <w:sz w:val="16"/>
          <w:u w:val="single"/>
        </w:rPr>
        <w:lastRenderedPageBreak/>
        <w:t>Poučenie:</w:t>
      </w:r>
    </w:p>
    <w:p w:rsidR="00D65E14" w:rsidRDefault="00D65E14" w:rsidP="00D65E14">
      <w:pPr>
        <w:ind w:left="-1418" w:right="-1366"/>
        <w:jc w:val="both"/>
        <w:rPr>
          <w:sz w:val="16"/>
        </w:rPr>
      </w:pPr>
    </w:p>
    <w:p w:rsidR="00E14ED7" w:rsidRPr="00616E65" w:rsidRDefault="003C333A" w:rsidP="00E14ED7">
      <w:pPr>
        <w:ind w:left="-1418" w:right="-1366"/>
        <w:jc w:val="both"/>
        <w:rPr>
          <w:sz w:val="16"/>
        </w:rPr>
      </w:pPr>
      <w:r>
        <w:rPr>
          <w:sz w:val="16"/>
        </w:rPr>
        <w:t>Dotknutá osoba má právo na prístup k osobným údajom týkajúcim sa jej osoby, právo na ich opravu alebo vymazanie alebo obmedzenie spracúvania, alebo právo namietať proti spracúvaniu, ako aj právo na prenosnosť údajov</w:t>
      </w:r>
      <w:r w:rsidR="00E14ED7">
        <w:rPr>
          <w:sz w:val="16"/>
        </w:rPr>
        <w:t xml:space="preserve"> a právo podať sťažnosť dozornému orgánu.</w:t>
      </w:r>
    </w:p>
    <w:p w:rsidR="003C333A" w:rsidRDefault="003C333A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Default="00D65E14" w:rsidP="00714ADF">
      <w:pPr>
        <w:ind w:left="-1418" w:right="-1366"/>
        <w:jc w:val="both"/>
        <w:rPr>
          <w:color w:val="000000" w:themeColor="text1"/>
          <w:sz w:val="16"/>
        </w:rPr>
      </w:pPr>
      <w:r w:rsidRPr="00616E65">
        <w:rPr>
          <w:color w:val="000000" w:themeColor="text1"/>
          <w:sz w:val="16"/>
        </w:rPr>
        <w:t>V s</w:t>
      </w:r>
      <w:r w:rsidR="000C01E9">
        <w:rPr>
          <w:color w:val="000000" w:themeColor="text1"/>
          <w:sz w:val="16"/>
        </w:rPr>
        <w:t>úlade s čl. 21 nariadenia a § 2Z</w:t>
      </w:r>
      <w:r w:rsidRPr="00616E65">
        <w:rPr>
          <w:color w:val="000000" w:themeColor="text1"/>
          <w:sz w:val="16"/>
        </w:rPr>
        <w:t xml:space="preserve"> zák. č. 18/2018 o ochrane osobných údajov má dotknutá osoba právo </w:t>
      </w:r>
      <w:r w:rsidR="000C01E9">
        <w:rPr>
          <w:color w:val="000000" w:themeColor="text1"/>
          <w:sz w:val="16"/>
        </w:rPr>
        <w:t xml:space="preserve">namietať spracúvanie osobných údajov týkajúcich sa jej osoby. </w:t>
      </w:r>
    </w:p>
    <w:p w:rsidR="00382C65" w:rsidRDefault="00382C65" w:rsidP="00547AB1">
      <w:pPr>
        <w:ind w:right="-1366"/>
        <w:jc w:val="both"/>
        <w:rPr>
          <w:color w:val="000000" w:themeColor="text1"/>
          <w:sz w:val="16"/>
        </w:rPr>
      </w:pPr>
    </w:p>
    <w:p w:rsidR="000C01E9" w:rsidRDefault="000C01E9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Spracúvanie osobných údajov nemožno namietať keď takéto spracovanie je nevyhnutné na plnenie z dôvodov verejného záujmu a keď sa údaje spracúvajú na vedecký účel, účel historického výskumu, alebo na štatistický účel. </w:t>
      </w:r>
    </w:p>
    <w:p w:rsidR="00017848" w:rsidRDefault="00017848" w:rsidP="00547AB1">
      <w:pPr>
        <w:ind w:right="-1366"/>
        <w:jc w:val="both"/>
        <w:rPr>
          <w:color w:val="000000" w:themeColor="text1"/>
          <w:sz w:val="16"/>
        </w:rPr>
      </w:pPr>
    </w:p>
    <w:p w:rsidR="00714ADF" w:rsidRDefault="003D1D77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Vybavenie prvej a jednej </w:t>
      </w:r>
      <w:r w:rsidR="00547AB1">
        <w:rPr>
          <w:color w:val="000000" w:themeColor="text1"/>
          <w:sz w:val="16"/>
        </w:rPr>
        <w:t>námietky spracúvania</w:t>
      </w:r>
      <w:r>
        <w:rPr>
          <w:color w:val="000000" w:themeColor="text1"/>
          <w:sz w:val="16"/>
        </w:rPr>
        <w:t xml:space="preserve"> osobných údajov sa poskytuje zdarma. Za ďalšie vybavenia, o ktoré dotknutá osoba požiada, prevádzkovateľ účtuje administratívny </w:t>
      </w:r>
      <w:r w:rsidR="00EC6746">
        <w:rPr>
          <w:color w:val="000000" w:themeColor="text1"/>
          <w:sz w:val="16"/>
        </w:rPr>
        <w:t>poplatok</w:t>
      </w:r>
      <w:r>
        <w:rPr>
          <w:color w:val="000000" w:themeColor="text1"/>
          <w:sz w:val="16"/>
        </w:rPr>
        <w:t xml:space="preserve"> vo výške 5,- EUR.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Ak dotknutá osoba podá </w:t>
      </w:r>
      <w:r w:rsidR="00547AB1">
        <w:rPr>
          <w:color w:val="000000" w:themeColor="text1"/>
          <w:sz w:val="16"/>
        </w:rPr>
        <w:t>námietku</w:t>
      </w:r>
      <w:r>
        <w:rPr>
          <w:color w:val="000000" w:themeColor="text1"/>
          <w:sz w:val="16"/>
        </w:rPr>
        <w:t xml:space="preserve"> elektronickými prostriedkami a ak nepožiada o iný spôsob, prevádzkovateľ </w:t>
      </w:r>
      <w:r w:rsidR="00C74D57">
        <w:rPr>
          <w:color w:val="000000" w:themeColor="text1"/>
          <w:sz w:val="16"/>
        </w:rPr>
        <w:t>oznámenie o vybavení žiadosti</w:t>
      </w:r>
      <w:r>
        <w:rPr>
          <w:color w:val="000000" w:themeColor="text1"/>
          <w:sz w:val="16"/>
        </w:rPr>
        <w:t xml:space="preserve"> poskytne v bežne používanej elektronickej podobe.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Prevádzkovateľ je povinný oznámiť </w:t>
      </w:r>
      <w:r w:rsidR="00EC6746">
        <w:rPr>
          <w:color w:val="000000" w:themeColor="text1"/>
          <w:sz w:val="16"/>
        </w:rPr>
        <w:t>dotknutej</w:t>
      </w:r>
      <w:r w:rsidR="00F361F3">
        <w:rPr>
          <w:color w:val="000000" w:themeColor="text1"/>
          <w:sz w:val="16"/>
        </w:rPr>
        <w:t xml:space="preserve"> osobe vybavenie jej </w:t>
      </w:r>
      <w:r w:rsidR="00547AB1">
        <w:rPr>
          <w:color w:val="000000" w:themeColor="text1"/>
          <w:sz w:val="16"/>
        </w:rPr>
        <w:t>námietky</w:t>
      </w:r>
      <w:r w:rsidR="00F361F3">
        <w:rPr>
          <w:color w:val="000000" w:themeColor="text1"/>
          <w:sz w:val="16"/>
        </w:rPr>
        <w:t>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prevádzkovateľ spracúva v súvislosti s </w:t>
      </w:r>
      <w:r w:rsidR="00EC6746">
        <w:rPr>
          <w:color w:val="000000" w:themeColor="text1"/>
          <w:sz w:val="16"/>
        </w:rPr>
        <w:t>dotknutou</w:t>
      </w:r>
      <w:r>
        <w:rPr>
          <w:color w:val="000000" w:themeColor="text1"/>
          <w:sz w:val="16"/>
        </w:rPr>
        <w:t xml:space="preserve"> osobou veľké množstvo osobných údajov, môže požadovať, aby pred tým, ako </w:t>
      </w:r>
      <w:r w:rsidR="00F361F3">
        <w:rPr>
          <w:color w:val="000000" w:themeColor="text1"/>
          <w:sz w:val="16"/>
        </w:rPr>
        <w:t xml:space="preserve">u dotknutej osoby </w:t>
      </w:r>
      <w:r w:rsidR="00DE025E">
        <w:rPr>
          <w:color w:val="000000" w:themeColor="text1"/>
          <w:sz w:val="16"/>
        </w:rPr>
        <w:t>vybaví námietku spracúvania</w:t>
      </w:r>
      <w:r w:rsidR="00C74D57">
        <w:rPr>
          <w:color w:val="000000" w:themeColor="text1"/>
          <w:sz w:val="16"/>
        </w:rPr>
        <w:t xml:space="preserve"> osobných údajov</w:t>
      </w:r>
      <w:r w:rsidR="00F361F3">
        <w:rPr>
          <w:color w:val="000000" w:themeColor="text1"/>
          <w:sz w:val="16"/>
        </w:rPr>
        <w:t xml:space="preserve"> </w:t>
      </w:r>
      <w:r>
        <w:rPr>
          <w:color w:val="000000" w:themeColor="text1"/>
          <w:sz w:val="16"/>
        </w:rPr>
        <w:t xml:space="preserve">dotknutá osoba spresnila, ktorých informácií alebo spracovateľských </w:t>
      </w:r>
      <w:r w:rsidR="00983182">
        <w:rPr>
          <w:color w:val="000000" w:themeColor="text1"/>
          <w:sz w:val="16"/>
        </w:rPr>
        <w:t>činností</w:t>
      </w:r>
      <w:r>
        <w:rPr>
          <w:color w:val="000000" w:themeColor="text1"/>
          <w:sz w:val="16"/>
        </w:rPr>
        <w:t xml:space="preserve"> sa jej </w:t>
      </w:r>
      <w:r w:rsidR="00DE025E">
        <w:rPr>
          <w:color w:val="000000" w:themeColor="text1"/>
          <w:sz w:val="16"/>
        </w:rPr>
        <w:t>námietka</w:t>
      </w:r>
      <w:r>
        <w:rPr>
          <w:color w:val="000000" w:themeColor="text1"/>
          <w:sz w:val="16"/>
        </w:rPr>
        <w:t xml:space="preserve"> týka.  </w:t>
      </w:r>
    </w:p>
    <w:p w:rsidR="00017848" w:rsidRDefault="00017848" w:rsidP="00DE025E">
      <w:pPr>
        <w:ind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Ak prevádzkovateľ nevyhovie </w:t>
      </w:r>
      <w:r w:rsidR="00DE025E">
        <w:rPr>
          <w:color w:val="000000" w:themeColor="text1"/>
          <w:sz w:val="16"/>
        </w:rPr>
        <w:t>námietke</w:t>
      </w:r>
      <w:r>
        <w:rPr>
          <w:color w:val="000000" w:themeColor="text1"/>
          <w:sz w:val="16"/>
        </w:rPr>
        <w:t xml:space="preserve"> dotknutej osoby, informuje dotknutú osobu o dôvodoch </w:t>
      </w:r>
      <w:r w:rsidR="00DE025E">
        <w:rPr>
          <w:color w:val="000000" w:themeColor="text1"/>
          <w:sz w:val="16"/>
        </w:rPr>
        <w:t>nevyhovenia</w:t>
      </w:r>
      <w:r>
        <w:rPr>
          <w:color w:val="000000" w:themeColor="text1"/>
          <w:sz w:val="16"/>
        </w:rPr>
        <w:t>.</w:t>
      </w:r>
    </w:p>
    <w:p w:rsidR="003D1D77" w:rsidRDefault="003D1D77" w:rsidP="00017848">
      <w:pPr>
        <w:ind w:left="-1418" w:right="-1366"/>
        <w:jc w:val="both"/>
        <w:rPr>
          <w:color w:val="000000" w:themeColor="text1"/>
          <w:sz w:val="16"/>
        </w:rPr>
      </w:pPr>
    </w:p>
    <w:p w:rsidR="003D1D77" w:rsidRDefault="003D1D77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Prevádzkovateľ je oprávnený žiadať o poskytnutie dodatočných informácií potrebných na potvrdenie totožnosti dotknutej osoby. Prevádzkovateľ je oprávnený odmietnuť </w:t>
      </w:r>
      <w:r w:rsidR="00DE025E">
        <w:rPr>
          <w:color w:val="000000" w:themeColor="text1"/>
          <w:sz w:val="16"/>
        </w:rPr>
        <w:t>námietku</w:t>
      </w:r>
      <w:r>
        <w:rPr>
          <w:color w:val="000000" w:themeColor="text1"/>
          <w:sz w:val="16"/>
        </w:rPr>
        <w:t xml:space="preserve"> v prípadoch, keď nebude možné identifikovať osobu</w:t>
      </w:r>
      <w:r w:rsidR="00DE025E">
        <w:rPr>
          <w:color w:val="000000" w:themeColor="text1"/>
          <w:sz w:val="16"/>
        </w:rPr>
        <w:t xml:space="preserve"> namietajúceho</w:t>
      </w:r>
      <w:r>
        <w:rPr>
          <w:color w:val="000000" w:themeColor="text1"/>
          <w:sz w:val="16"/>
        </w:rPr>
        <w:t xml:space="preserve">. Prevádzkovateľ je oprávnený účtovať </w:t>
      </w:r>
      <w:r w:rsidR="00DE025E">
        <w:rPr>
          <w:color w:val="000000" w:themeColor="text1"/>
          <w:sz w:val="16"/>
        </w:rPr>
        <w:t>namietajúcemu</w:t>
      </w:r>
      <w:r>
        <w:rPr>
          <w:color w:val="000000" w:themeColor="text1"/>
          <w:sz w:val="16"/>
        </w:rPr>
        <w:t xml:space="preserve"> poplatok vo výške 15,- EUR v prípadoch neopodstatnených, neprimeraných alebo opakujúcich sa </w:t>
      </w:r>
      <w:r w:rsidR="00DE025E">
        <w:rPr>
          <w:color w:val="000000" w:themeColor="text1"/>
          <w:sz w:val="16"/>
        </w:rPr>
        <w:t>námietok</w:t>
      </w:r>
      <w:r>
        <w:rPr>
          <w:color w:val="000000" w:themeColor="text1"/>
          <w:sz w:val="16"/>
        </w:rPr>
        <w:t>, a zároveň je oprávnených v takýchto prípadoch nekonať.</w:t>
      </w:r>
    </w:p>
    <w:p w:rsidR="00A44530" w:rsidRDefault="00A44530" w:rsidP="00017848">
      <w:pPr>
        <w:ind w:left="-1418" w:right="-1366"/>
        <w:jc w:val="both"/>
        <w:rPr>
          <w:color w:val="000000" w:themeColor="text1"/>
          <w:sz w:val="16"/>
        </w:rPr>
      </w:pPr>
    </w:p>
    <w:p w:rsidR="00A44530" w:rsidRDefault="00A44530" w:rsidP="00017848">
      <w:pPr>
        <w:ind w:left="-1418" w:right="-1366"/>
        <w:jc w:val="both"/>
      </w:pPr>
      <w:r>
        <w:rPr>
          <w:color w:val="000000" w:themeColor="text1"/>
          <w:sz w:val="16"/>
        </w:rPr>
        <w:t xml:space="preserve">Prevádzkovateľ </w:t>
      </w:r>
      <w:r w:rsidR="000C01E9">
        <w:rPr>
          <w:color w:val="000000" w:themeColor="text1"/>
          <w:sz w:val="16"/>
        </w:rPr>
        <w:t xml:space="preserve">nie </w:t>
      </w:r>
      <w:r>
        <w:rPr>
          <w:color w:val="000000" w:themeColor="text1"/>
          <w:sz w:val="16"/>
        </w:rPr>
        <w:t xml:space="preserve">je povinný </w:t>
      </w:r>
      <w:r w:rsidR="000C01E9">
        <w:rPr>
          <w:color w:val="000000" w:themeColor="text1"/>
          <w:sz w:val="16"/>
        </w:rPr>
        <w:t>zdržať sa spracúvania osobných údajov v prípade existencie dôvodov prevažujúcich nad záujmami, právami a slobodami dotknutej osoby a dôvodov nevyhnutných na preukazovanie, uplatňovanie alebo obhajovanie právnych nárokov.</w:t>
      </w:r>
    </w:p>
    <w:p w:rsidR="00017848" w:rsidRPr="00616E65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Pr="00616E65" w:rsidRDefault="00D65E14" w:rsidP="00714ADF">
      <w:pPr>
        <w:ind w:right="-1366"/>
        <w:jc w:val="both"/>
        <w:rPr>
          <w:sz w:val="16"/>
        </w:rPr>
      </w:pPr>
    </w:p>
    <w:p w:rsidR="00D65E14" w:rsidRPr="00616E65" w:rsidRDefault="00D65E14" w:rsidP="00D65E14">
      <w:pPr>
        <w:ind w:left="-1418" w:right="-1366"/>
        <w:jc w:val="both"/>
        <w:rPr>
          <w:sz w:val="16"/>
        </w:rPr>
      </w:pPr>
    </w:p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54E" w:rsidRDefault="00A4054E">
      <w:r>
        <w:separator/>
      </w:r>
    </w:p>
  </w:endnote>
  <w:endnote w:type="continuationSeparator" w:id="0">
    <w:p w:rsidR="00A4054E" w:rsidRDefault="00A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54E" w:rsidRDefault="00A4054E">
      <w:r>
        <w:separator/>
      </w:r>
    </w:p>
  </w:footnote>
  <w:footnote w:type="continuationSeparator" w:id="0">
    <w:p w:rsidR="00A4054E" w:rsidRDefault="00A4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02C" w:rsidRDefault="0022602C" w:rsidP="0022602C">
    <w:pPr>
      <w:pStyle w:val="Nadpiszpisuzoschdze"/>
      <w:jc w:val="center"/>
      <w:rPr>
        <w:color w:val="95B3D7" w:themeColor="accent1" w:themeTint="99"/>
        <w:sz w:val="60"/>
      </w:rPr>
    </w:pPr>
  </w:p>
  <w:p w:rsidR="0022602C" w:rsidRPr="0022602C" w:rsidRDefault="00F90124" w:rsidP="0022602C">
    <w:pPr>
      <w:pStyle w:val="Nadpiszpisuzoschdze"/>
      <w:jc w:val="center"/>
      <w:rPr>
        <w:color w:val="95B3D7" w:themeColor="accent1" w:themeTint="99"/>
        <w:sz w:val="60"/>
      </w:rPr>
    </w:pPr>
    <w:r>
      <w:rPr>
        <w:color w:val="95B3D7" w:themeColor="accent1" w:themeTint="99"/>
        <w:sz w:val="60"/>
      </w:rPr>
      <w:t>Námietka spracúvania</w:t>
    </w:r>
    <w:r w:rsidR="00793AF7">
      <w:rPr>
        <w:color w:val="95B3D7" w:themeColor="accent1" w:themeTint="99"/>
        <w:sz w:val="60"/>
      </w:rPr>
      <w:t xml:space="preserve"> </w:t>
    </w:r>
    <w:r w:rsidR="00F507CE" w:rsidRPr="00F507CE">
      <w:rPr>
        <w:color w:val="95B3D7" w:themeColor="accent1" w:themeTint="99"/>
        <w:sz w:val="60"/>
      </w:rPr>
      <w:t>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7C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11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7727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05E3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 w16cid:durableId="1528979686">
    <w:abstractNumId w:val="3"/>
  </w:num>
  <w:num w:numId="2" w16cid:durableId="1498619536">
    <w:abstractNumId w:val="2"/>
  </w:num>
  <w:num w:numId="3" w16cid:durableId="801657410">
    <w:abstractNumId w:val="1"/>
  </w:num>
  <w:num w:numId="4" w16cid:durableId="1051419440">
    <w:abstractNumId w:val="0"/>
  </w:num>
  <w:num w:numId="5" w16cid:durableId="942305803">
    <w:abstractNumId w:val="4"/>
  </w:num>
  <w:num w:numId="6" w16cid:durableId="599920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C01E9"/>
    <w:rsid w:val="000E4433"/>
    <w:rsid w:val="000F3943"/>
    <w:rsid w:val="000F5783"/>
    <w:rsid w:val="00214D2E"/>
    <w:rsid w:val="0022602C"/>
    <w:rsid w:val="00255EC8"/>
    <w:rsid w:val="00301EFA"/>
    <w:rsid w:val="00332C80"/>
    <w:rsid w:val="00382C65"/>
    <w:rsid w:val="003A2CDD"/>
    <w:rsid w:val="003C333A"/>
    <w:rsid w:val="003D1D77"/>
    <w:rsid w:val="00495F47"/>
    <w:rsid w:val="00547AB1"/>
    <w:rsid w:val="005D6C9E"/>
    <w:rsid w:val="005E21B2"/>
    <w:rsid w:val="00680D72"/>
    <w:rsid w:val="006B6403"/>
    <w:rsid w:val="006C4426"/>
    <w:rsid w:val="006D3A75"/>
    <w:rsid w:val="00714ADF"/>
    <w:rsid w:val="00793AF7"/>
    <w:rsid w:val="008371B5"/>
    <w:rsid w:val="009369E4"/>
    <w:rsid w:val="0097752F"/>
    <w:rsid w:val="00983182"/>
    <w:rsid w:val="009A034A"/>
    <w:rsid w:val="009B336B"/>
    <w:rsid w:val="00A21989"/>
    <w:rsid w:val="00A4054E"/>
    <w:rsid w:val="00A44530"/>
    <w:rsid w:val="00AA6B14"/>
    <w:rsid w:val="00B2403F"/>
    <w:rsid w:val="00B40638"/>
    <w:rsid w:val="00B42D21"/>
    <w:rsid w:val="00B60FBA"/>
    <w:rsid w:val="00B7003B"/>
    <w:rsid w:val="00B70C0F"/>
    <w:rsid w:val="00B85413"/>
    <w:rsid w:val="00BF12D9"/>
    <w:rsid w:val="00C354C3"/>
    <w:rsid w:val="00C73396"/>
    <w:rsid w:val="00C74D57"/>
    <w:rsid w:val="00CA38F6"/>
    <w:rsid w:val="00D35D00"/>
    <w:rsid w:val="00D41357"/>
    <w:rsid w:val="00D65E14"/>
    <w:rsid w:val="00D665BD"/>
    <w:rsid w:val="00D80066"/>
    <w:rsid w:val="00DA10A9"/>
    <w:rsid w:val="00DB508D"/>
    <w:rsid w:val="00DB6E79"/>
    <w:rsid w:val="00DE025E"/>
    <w:rsid w:val="00E14ED7"/>
    <w:rsid w:val="00EA0095"/>
    <w:rsid w:val="00EC6746"/>
    <w:rsid w:val="00EE2597"/>
    <w:rsid w:val="00EF229D"/>
    <w:rsid w:val="00F361F3"/>
    <w:rsid w:val="00F507CE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126016"/>
  <w15:docId w15:val="{49D1B2D4-1047-4A4A-A1EB-25EADB1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214D2E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214D2E"/>
    <w:rPr>
      <w:spacing w:val="8"/>
      <w:sz w:val="18"/>
      <w:lang w:val="sk-SK"/>
    </w:rPr>
  </w:style>
  <w:style w:type="paragraph" w:styleId="Normlnywebov">
    <w:name w:val="Normal (Web)"/>
    <w:basedOn w:val="Normlny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Vrazn">
    <w:name w:val="Strong"/>
    <w:uiPriority w:val="22"/>
    <w:qFormat/>
    <w:rsid w:val="00DB508D"/>
    <w:rPr>
      <w:b/>
      <w:bCs/>
    </w:rPr>
  </w:style>
  <w:style w:type="paragraph" w:styleId="Odsekzoznamu">
    <w:name w:val="List Paragraph"/>
    <w:basedOn w:val="Normlny"/>
    <w:uiPriority w:val="34"/>
    <w:qFormat/>
    <w:rsid w:val="00D6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  <w:docPart>
      <w:docPartPr>
        <w:name w:val="3B8B99FE61964C48BF1F8753DA426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21C7E-5C17-AE47-8233-2BC32367D054}"/>
      </w:docPartPr>
      <w:docPartBody>
        <w:p w:rsidR="00BC1987" w:rsidRDefault="0015713A" w:rsidP="0015713A">
          <w:pPr>
            <w:pStyle w:val="3B8B99FE61964C48BF1F8753DA426755"/>
          </w:pPr>
          <w:r>
            <w:t>[Vyberte dátum]</w:t>
          </w:r>
        </w:p>
      </w:docPartBody>
    </w:docPart>
    <w:docPart>
      <w:docPartPr>
        <w:name w:val="8C85227DD42B3045A5BEA6FA3FEF8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93612-93ED-9A4F-A485-BD09128A44BA}"/>
      </w:docPartPr>
      <w:docPartBody>
        <w:p w:rsidR="00BC1987" w:rsidRDefault="0015713A" w:rsidP="0015713A">
          <w:pPr>
            <w:pStyle w:val="8C85227DD42B3045A5BEA6FA3FEF8AF8"/>
          </w:pPr>
          <w:r>
            <w:t>[Vyberte dátum]</w:t>
          </w:r>
        </w:p>
      </w:docPartBody>
    </w:docPart>
    <w:docPart>
      <w:docPartPr>
        <w:name w:val="3C2C64A66CDF9D49A899F8DDB4607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E178A-7ECC-2C42-8FA4-3D0B59A95FCA}"/>
      </w:docPartPr>
      <w:docPartBody>
        <w:p w:rsidR="00BC1987" w:rsidRDefault="0015713A" w:rsidP="0015713A">
          <w:pPr>
            <w:pStyle w:val="3C2C64A66CDF9D49A899F8DDB46078BE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15713A"/>
    <w:rsid w:val="0018118F"/>
    <w:rsid w:val="001C1193"/>
    <w:rsid w:val="004373FC"/>
    <w:rsid w:val="004E7C38"/>
    <w:rsid w:val="005E3900"/>
    <w:rsid w:val="006A2A8E"/>
    <w:rsid w:val="007961A2"/>
    <w:rsid w:val="008E5412"/>
    <w:rsid w:val="009F6AA5"/>
    <w:rsid w:val="00A41945"/>
    <w:rsid w:val="00BC1987"/>
    <w:rsid w:val="00BD5E3D"/>
    <w:rsid w:val="00C47532"/>
    <w:rsid w:val="00C865FB"/>
    <w:rsid w:val="00CC650F"/>
    <w:rsid w:val="00DB0435"/>
    <w:rsid w:val="00DF7704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D2D1BFF7FC9EC4F804FFEA386E074D8">
    <w:name w:val="ED2D1BFF7FC9EC4F804FFEA386E074D8"/>
    <w:rsid w:val="00A41945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3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Dušan Onody</cp:lastModifiedBy>
  <cp:revision>4</cp:revision>
  <cp:lastPrinted>2006-08-01T17:47:00Z</cp:lastPrinted>
  <dcterms:created xsi:type="dcterms:W3CDTF">2018-05-24T15:46:00Z</dcterms:created>
  <dcterms:modified xsi:type="dcterms:W3CDTF">2023-05-03T10:59:00Z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